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t xml:space="preserve">27 gennaio 2022 </w:t>
      </w:r>
    </w:p>
    <w:p>
      <w:pPr>
        <w:pStyle w:val="Normal"/>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t>Giornata della Memoria a Rovereto</w:t>
      </w:r>
    </w:p>
    <w:p>
      <w:pPr>
        <w:pStyle w:val="Normal"/>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b/>
          <w:i/>
          <w:color w:val="050505"/>
          <w:sz w:val="24"/>
          <w:szCs w:val="24"/>
        </w:rPr>
        <w:t>Babij Jar</w:t>
      </w:r>
    </w:p>
    <w:p>
      <w:pPr>
        <w:pStyle w:val="Normal"/>
        <w:widowControl w:val="false"/>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t>Storia di un massacro senza fine</w:t>
      </w:r>
    </w:p>
    <w:p>
      <w:pPr>
        <w:pStyle w:val="Normal"/>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r>
    </w:p>
    <w:p>
      <w:pPr>
        <w:pStyle w:val="Normal"/>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r>
    </w:p>
    <w:p>
      <w:pPr>
        <w:pStyle w:val="Normal"/>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i/>
          <w:color w:val="050505"/>
          <w:sz w:val="24"/>
          <w:szCs w:val="24"/>
        </w:rPr>
        <w:t xml:space="preserve">L’arte dissolve il silenzio: </w:t>
      </w:r>
      <w:r>
        <w:rPr>
          <w:rFonts w:eastAsia="Times New Roman" w:cs="Times New Roman" w:ascii="Times New Roman" w:hAnsi="Times New Roman"/>
          <w:b/>
          <w:color w:val="050505"/>
          <w:sz w:val="24"/>
          <w:szCs w:val="24"/>
        </w:rPr>
        <w:t xml:space="preserve">sul palco del Teatro Zandonai </w:t>
      </w:r>
      <w:r>
        <w:rPr>
          <w:rFonts w:eastAsia="Times New Roman" w:cs="Times New Roman" w:ascii="Times New Roman" w:hAnsi="Times New Roman"/>
          <w:b/>
          <w:color w:val="050505"/>
          <w:sz w:val="24"/>
          <w:szCs w:val="24"/>
          <w:highlight w:val="white"/>
        </w:rPr>
        <w:t xml:space="preserve">i talenti, le opere e l'impegno di tanti giovani e le musiche di Dmítrij Šostakóvič e Marcello Fera eseguite da La Piccola Orchestra Lumière e dal Coro S. Ilario per rappresentare </w:t>
      </w:r>
      <w:r>
        <w:rPr>
          <w:rFonts w:eastAsia="Times New Roman" w:cs="Times New Roman" w:ascii="Times New Roman" w:hAnsi="Times New Roman"/>
          <w:b/>
          <w:i/>
          <w:color w:val="050505"/>
          <w:sz w:val="24"/>
          <w:szCs w:val="24"/>
          <w:highlight w:val="white"/>
        </w:rPr>
        <w:t>Babij Jar</w:t>
      </w:r>
      <w:r>
        <w:rPr>
          <w:rFonts w:eastAsia="Times New Roman" w:cs="Times New Roman" w:ascii="Times New Roman" w:hAnsi="Times New Roman"/>
          <w:b/>
          <w:color w:val="050505"/>
          <w:sz w:val="24"/>
          <w:szCs w:val="24"/>
          <w:highlight w:val="white"/>
        </w:rPr>
        <w:t>, un buco nero della storia.</w:t>
      </w:r>
    </w:p>
    <w:p>
      <w:pPr>
        <w:pStyle w:val="Normal"/>
        <w:widowControl w:val="false"/>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highlight w:val="white"/>
        </w:rPr>
        <w:t>L'incontro in Fondazione Caritro sarà un momento di riflessione con due storici di rilievo come Antonella Salomoni e Marcello Flores.</w:t>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widowControl w:val="false"/>
        <w:spacing w:lineRule="auto" w:line="240"/>
        <w:jc w:val="both"/>
        <w:rPr>
          <w:rFonts w:ascii="Times New Roman" w:hAnsi="Times New Roman" w:eastAsia="Times New Roman" w:cs="Times New Roman"/>
          <w:color w:val="050505"/>
          <w:sz w:val="24"/>
          <w:szCs w:val="24"/>
        </w:rPr>
      </w:pPr>
      <w:bookmarkStart w:id="0" w:name="_agmgluvlpsr3"/>
      <w:bookmarkEnd w:id="0"/>
      <w:r>
        <w:rPr>
          <w:rFonts w:eastAsia="Times New Roman" w:cs="Times New Roman" w:ascii="Times New Roman" w:hAnsi="Times New Roman"/>
          <w:color w:val="050505"/>
          <w:sz w:val="24"/>
          <w:szCs w:val="24"/>
        </w:rPr>
        <w:t>Da undici anni ormai, in occasione della Giornata della memoria (27 gennaio),  il Laboratorio di storia di Rovereto e il Collettivo Clochart, in collaborazione con la sezione ANPI “Angelo Bettini” Rovereto - Vallagarina, il Comune di Rovereto propongono alle scuole e alla cittadinanza degli spettacoli che vedono protagonisti i giovani attori/musicisti raccolti nel Laboratorio teatrale studentesco sotto la guida del regista Michele Comite.</w:t>
      </w:r>
    </w:p>
    <w:p>
      <w:pPr>
        <w:pStyle w:val="Normal"/>
        <w:widowControl w:val="false"/>
        <w:spacing w:lineRule="auto" w:line="240"/>
        <w:jc w:val="both"/>
        <w:rPr>
          <w:rFonts w:ascii="Times New Roman" w:hAnsi="Times New Roman"/>
          <w:sz w:val="24"/>
          <w:szCs w:val="24"/>
        </w:rPr>
      </w:pPr>
      <w:r>
        <w:rPr>
          <w:rFonts w:eastAsia="Times New Roman" w:cs="Times New Roman" w:ascii="Times New Roman" w:hAnsi="Times New Roman"/>
          <w:color w:val="050505"/>
          <w:sz w:val="24"/>
          <w:szCs w:val="24"/>
        </w:rPr>
        <w:t xml:space="preserve">Per la </w:t>
      </w:r>
      <w:r>
        <w:rPr>
          <w:rFonts w:eastAsia="Times New Roman" w:cs="Times New Roman" w:ascii="Times New Roman" w:hAnsi="Times New Roman"/>
          <w:i/>
          <w:color w:val="050505"/>
          <w:sz w:val="24"/>
          <w:szCs w:val="24"/>
        </w:rPr>
        <w:t xml:space="preserve">Giornata della memoria </w:t>
      </w:r>
      <w:r>
        <w:rPr>
          <w:rFonts w:eastAsia="Times New Roman" w:cs="Times New Roman" w:ascii="Times New Roman" w:hAnsi="Times New Roman"/>
          <w:color w:val="050505"/>
          <w:sz w:val="24"/>
          <w:szCs w:val="24"/>
        </w:rPr>
        <w:t>del 2022 le iniziative del 27 gennaio, promosse anche dalla Fondazione Caritro, sono focalizzate sul massacro di ebrei e oppositori (circa centomila) avvenuto a Babij Jar (Kiev) a partire dal 1941 per mano dei nazisti e dei collaborazionisti ucraini: il più grande eccidio di civili perpetrato nel corso della seconda guerra mondiale fuori dai campi, il più dimenticato e nascosto.</w:t>
      </w:r>
    </w:p>
    <w:p>
      <w:pPr>
        <w:pStyle w:val="Normal"/>
        <w:widowControl w:val="false"/>
        <w:spacing w:lineRule="auto" w:line="240"/>
        <w:jc w:val="both"/>
        <w:rPr>
          <w:rFonts w:eastAsia="Times New Roman" w:cs="Times New Roman"/>
          <w:color w:val="050505"/>
        </w:rPr>
      </w:pPr>
      <w:r>
        <w:rPr>
          <w:rFonts w:ascii="Times New Roman" w:hAnsi="Times New Roman"/>
          <w:sz w:val="24"/>
          <w:szCs w:val="24"/>
        </w:rPr>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eastAsia="Times New Roman" w:cs="Times New Roman" w:ascii="Times New Roman" w:hAnsi="Times New Roman"/>
          <w:b w:val="false"/>
          <w:i w:val="false"/>
          <w:caps w:val="false"/>
          <w:smallCaps w:val="false"/>
          <w:color w:val="050505"/>
          <w:spacing w:val="0"/>
          <w:sz w:val="24"/>
          <w:szCs w:val="24"/>
        </w:rPr>
        <w:t>“</w:t>
      </w:r>
      <w:r>
        <w:rPr>
          <w:rFonts w:eastAsia="Times New Roman" w:cs="Times New Roman" w:ascii="Times New Roman" w:hAnsi="Times New Roman"/>
          <w:b w:val="false"/>
          <w:i w:val="false"/>
          <w:caps w:val="false"/>
          <w:smallCaps w:val="false"/>
          <w:color w:val="050505"/>
          <w:spacing w:val="0"/>
          <w:sz w:val="24"/>
          <w:szCs w:val="24"/>
        </w:rPr>
        <w:t xml:space="preserve">Un massacro” – ha detto il Presidente di Fondazione Caritro, Mauro Bondi – che trova la sua drammaticità se non ci si ferma a guardare i grandi numeri, che sono importanti, ma che possono portarci a dimenticare che ciascuno di essi rappresenta un individuo.  Dei </w:t>
      </w:r>
      <w:r>
        <w:rPr>
          <w:rFonts w:ascii="Times New Roman" w:hAnsi="Times New Roman"/>
          <w:b w:val="false"/>
          <w:i w:val="false"/>
          <w:caps w:val="false"/>
          <w:smallCaps w:val="false"/>
          <w:color w:val="000000"/>
          <w:spacing w:val="0"/>
          <w:sz w:val="24"/>
          <w:szCs w:val="24"/>
        </w:rPr>
        <w:t xml:space="preserve">33.371 </w:t>
      </w:r>
      <w:r>
        <w:rPr>
          <w:rFonts w:ascii="Times New Roman" w:hAnsi="Times New Roman"/>
          <w:b w:val="false"/>
          <w:i w:val="false"/>
          <w:caps w:val="false"/>
          <w:smallCaps w:val="false"/>
          <w:color w:val="000000"/>
          <w:spacing w:val="0"/>
          <w:sz w:val="24"/>
          <w:szCs w:val="24"/>
        </w:rPr>
        <w:t>di Babij Jar quell</w:t>
      </w:r>
      <w:r>
        <w:rPr>
          <w:rFonts w:ascii="Times New Roman" w:hAnsi="Times New Roman"/>
          <w:b w:val="false"/>
          <w:i w:val="false"/>
          <w:caps w:val="false"/>
          <w:smallCaps w:val="false"/>
          <w:color w:val="000000"/>
          <w:spacing w:val="0"/>
          <w:sz w:val="24"/>
          <w:szCs w:val="24"/>
        </w:rPr>
        <w:t xml:space="preserve">o che colpisce è </w:t>
      </w:r>
      <w:r>
        <w:rPr>
          <w:rFonts w:ascii="Times New Roman" w:hAnsi="Times New Roman"/>
          <w:b w:val="false"/>
          <w:i w:val="false"/>
          <w:caps w:val="false"/>
          <w:smallCaps w:val="false"/>
          <w:color w:val="000000"/>
          <w:spacing w:val="0"/>
          <w:sz w:val="24"/>
          <w:szCs w:val="24"/>
        </w:rPr>
        <w:t xml:space="preserve">proprio </w:t>
      </w:r>
      <w:r>
        <w:rPr>
          <w:rFonts w:ascii="Times New Roman" w:hAnsi="Times New Roman"/>
          <w:b w:val="false"/>
          <w:i w:val="false"/>
          <w:caps w:val="false"/>
          <w:smallCaps w:val="false"/>
          <w:color w:val="000000"/>
          <w:spacing w:val="0"/>
          <w:sz w:val="24"/>
          <w:szCs w:val="24"/>
        </w:rPr>
        <w:t xml:space="preserve">quell’uno: uno come individuo, </w:t>
      </w:r>
      <w:r>
        <w:rPr>
          <w:rFonts w:ascii="Times New Roman" w:hAnsi="Times New Roman"/>
          <w:b w:val="false"/>
          <w:i w:val="false"/>
          <w:caps w:val="false"/>
          <w:smallCaps w:val="false"/>
          <w:color w:val="000000"/>
          <w:spacing w:val="0"/>
          <w:sz w:val="24"/>
          <w:szCs w:val="24"/>
        </w:rPr>
        <w:t xml:space="preserve">uno </w:t>
      </w:r>
      <w:r>
        <w:rPr>
          <w:rFonts w:ascii="Times New Roman" w:hAnsi="Times New Roman"/>
          <w:b w:val="false"/>
          <w:i w:val="false"/>
          <w:caps w:val="false"/>
          <w:smallCaps w:val="false"/>
          <w:color w:val="000000"/>
          <w:spacing w:val="0"/>
          <w:sz w:val="24"/>
          <w:szCs w:val="24"/>
        </w:rPr>
        <w:t xml:space="preserve">come ciascuno di noi. </w:t>
      </w:r>
      <w:r>
        <w:rPr>
          <w:rFonts w:ascii="Times New Roman" w:hAnsi="Times New Roman"/>
          <w:b w:val="false"/>
          <w:i w:val="false"/>
          <w:caps w:val="false"/>
          <w:smallCaps w:val="false"/>
          <w:color w:val="000000"/>
          <w:spacing w:val="0"/>
          <w:sz w:val="24"/>
          <w:szCs w:val="24"/>
        </w:rPr>
        <w:t>Ed è questo il senso della memoria, perché si deve capire che non è qualcosa che non ci riguarda, ma che deve essere ricordato affinché non accada più</w:t>
      </w:r>
      <w:r>
        <w:rPr>
          <w:rFonts w:ascii="Times New Roman" w:hAnsi="Times New Roman"/>
          <w:b w:val="false"/>
          <w:i w:val="false"/>
          <w:caps w:val="false"/>
          <w:smallCaps w:val="false"/>
          <w:color w:val="000000"/>
          <w:spacing w:val="0"/>
          <w:sz w:val="24"/>
          <w:szCs w:val="24"/>
        </w:rPr>
        <w:t>”.</w:t>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w:t>
      </w:r>
      <w:r>
        <w:rPr>
          <w:rFonts w:ascii="Times New Roman" w:hAnsi="Times New Roman"/>
          <w:b w:val="false"/>
          <w:i w:val="false"/>
          <w:caps w:val="false"/>
          <w:smallCaps w:val="false"/>
          <w:color w:val="000000"/>
          <w:spacing w:val="0"/>
          <w:sz w:val="24"/>
          <w:szCs w:val="24"/>
        </w:rPr>
        <w:t xml:space="preserve">Il linguaggio dell’arte scelto per le manifestazioni di quest’anno è di straordinaria efficacia per arrivare al cuore pensante dei più giovani. </w:t>
      </w:r>
      <w:r>
        <w:rPr>
          <w:rFonts w:ascii="Times New Roman" w:hAnsi="Times New Roman"/>
          <w:b w:val="false"/>
          <w:i w:val="false"/>
          <w:caps w:val="false"/>
          <w:smallCaps w:val="false"/>
          <w:color w:val="000000"/>
          <w:spacing w:val="0"/>
          <w:sz w:val="24"/>
          <w:szCs w:val="24"/>
        </w:rPr>
        <w:t>Riconoscersi nella storia di ognun</w:t>
      </w:r>
      <w:r>
        <w:rPr>
          <w:rFonts w:ascii="Times New Roman" w:hAnsi="Times New Roman"/>
          <w:b w:val="false"/>
          <w:i w:val="false"/>
          <w:caps w:val="false"/>
          <w:smallCaps w:val="false"/>
          <w:color w:val="000000"/>
          <w:spacing w:val="0"/>
          <w:sz w:val="24"/>
          <w:szCs w:val="24"/>
        </w:rPr>
        <w:t>a di quelle vittime</w:t>
      </w:r>
      <w:r>
        <w:rPr>
          <w:rFonts w:ascii="Times New Roman" w:hAnsi="Times New Roman"/>
          <w:b w:val="false"/>
          <w:i w:val="false"/>
          <w:caps w:val="false"/>
          <w:smallCaps w:val="false"/>
          <w:color w:val="000000"/>
          <w:spacing w:val="0"/>
          <w:sz w:val="24"/>
          <w:szCs w:val="24"/>
        </w:rPr>
        <w:t xml:space="preserve"> – </w:t>
      </w:r>
      <w:r>
        <w:rPr>
          <w:rFonts w:ascii="Times New Roman" w:hAnsi="Times New Roman"/>
          <w:b w:val="false"/>
          <w:i w:val="false"/>
          <w:caps w:val="false"/>
          <w:smallCaps w:val="false"/>
          <w:color w:val="000000"/>
          <w:spacing w:val="0"/>
          <w:sz w:val="24"/>
          <w:szCs w:val="24"/>
        </w:rPr>
        <w:t xml:space="preserve">ha ricordato l’Assessora Micol Cossali – ci permette di capire che anche quello accaduto 80 anni fa in un paese dell’Ucraina non è qualcosa di lontano, ma un evento in cui noi stessi abbiamo il dovere di </w:t>
      </w:r>
      <w:r>
        <w:rPr>
          <w:rFonts w:ascii="Times New Roman" w:hAnsi="Times New Roman"/>
          <w:b w:val="false"/>
          <w:i w:val="false"/>
          <w:caps w:val="false"/>
          <w:smallCaps w:val="false"/>
          <w:color w:val="000000"/>
          <w:spacing w:val="0"/>
          <w:sz w:val="24"/>
          <w:szCs w:val="24"/>
        </w:rPr>
        <w:t>specchia</w:t>
      </w:r>
      <w:r>
        <w:rPr>
          <w:rFonts w:ascii="Times New Roman" w:hAnsi="Times New Roman"/>
          <w:b w:val="false"/>
          <w:i w:val="false"/>
          <w:caps w:val="false"/>
          <w:smallCaps w:val="false"/>
          <w:color w:val="000000"/>
          <w:spacing w:val="0"/>
          <w:sz w:val="24"/>
          <w:szCs w:val="24"/>
        </w:rPr>
        <w:t xml:space="preserve">rci.  Quei percorsi che in cui gruppi di persone arrivano a considerare altri gruppi non degni di essere considerati umani al loro pari non sono alieni alla nostra società, dove esistono ancora persone che propagano idee razziste”. </w:t>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Sull’importanza di parlare ai giovani ha parlato anche </w:t>
      </w:r>
      <w:r>
        <w:rPr>
          <w:rFonts w:ascii="Times New Roman" w:hAnsi="Times New Roman"/>
          <w:b w:val="false"/>
          <w:i w:val="false"/>
          <w:caps w:val="false"/>
          <w:smallCaps w:val="false"/>
          <w:color w:val="000000"/>
          <w:spacing w:val="0"/>
          <w:sz w:val="24"/>
          <w:szCs w:val="24"/>
        </w:rPr>
        <w:t xml:space="preserve">Mara Rossi, </w:t>
      </w:r>
      <w:r>
        <w:rPr>
          <w:rFonts w:ascii="Times New Roman" w:hAnsi="Times New Roman"/>
          <w:b w:val="false"/>
          <w:i w:val="false"/>
          <w:caps w:val="false"/>
          <w:smallCaps w:val="false"/>
          <w:color w:val="000000"/>
          <w:spacing w:val="0"/>
          <w:sz w:val="24"/>
          <w:szCs w:val="24"/>
        </w:rPr>
        <w:t>Presidente di Anpi Rovereto</w:t>
      </w:r>
      <w:r>
        <w:rPr>
          <w:rFonts w:ascii="Times New Roman" w:hAnsi="Times New Roman"/>
          <w:b w:val="false"/>
          <w:i w:val="false"/>
          <w:caps w:val="false"/>
          <w:smallCaps w:val="false"/>
          <w:color w:val="000000"/>
          <w:spacing w:val="0"/>
          <w:sz w:val="24"/>
          <w:szCs w:val="24"/>
        </w:rPr>
        <w:t>: “</w:t>
      </w:r>
      <w:r>
        <w:rPr>
          <w:rFonts w:ascii="Times New Roman" w:hAnsi="Times New Roman"/>
          <w:b w:val="false"/>
          <w:i w:val="false"/>
          <w:caps w:val="false"/>
          <w:smallCaps w:val="false"/>
          <w:color w:val="000000"/>
          <w:spacing w:val="0"/>
          <w:sz w:val="24"/>
          <w:szCs w:val="24"/>
        </w:rPr>
        <w:t>L’</w:t>
      </w:r>
      <w:r>
        <w:rPr>
          <w:rFonts w:ascii="Times New Roman" w:hAnsi="Times New Roman"/>
          <w:b w:val="false"/>
          <w:i w:val="false"/>
          <w:caps w:val="false"/>
          <w:smallCaps w:val="false"/>
          <w:color w:val="000000"/>
          <w:spacing w:val="0"/>
          <w:sz w:val="24"/>
          <w:szCs w:val="24"/>
        </w:rPr>
        <w:t xml:space="preserve">iniziativa di quest’anno parte da lontano e </w:t>
      </w:r>
      <w:r>
        <w:rPr>
          <w:rFonts w:ascii="Times New Roman" w:hAnsi="Times New Roman"/>
          <w:b w:val="false"/>
          <w:i w:val="false"/>
          <w:caps w:val="false"/>
          <w:smallCaps w:val="false"/>
          <w:color w:val="000000"/>
          <w:spacing w:val="0"/>
          <w:sz w:val="24"/>
          <w:szCs w:val="24"/>
        </w:rPr>
        <w:t>ha come obiettivo quello di</w:t>
      </w:r>
      <w:r>
        <w:rPr>
          <w:rFonts w:ascii="Times New Roman" w:hAnsi="Times New Roman"/>
          <w:b w:val="false"/>
          <w:i w:val="false"/>
          <w:caps w:val="false"/>
          <w:smallCaps w:val="false"/>
          <w:color w:val="000000"/>
          <w:spacing w:val="0"/>
          <w:sz w:val="24"/>
          <w:szCs w:val="24"/>
        </w:rPr>
        <w:t xml:space="preserve"> coinvolgere </w:t>
      </w:r>
      <w:r>
        <w:rPr>
          <w:rFonts w:ascii="Times New Roman" w:hAnsi="Times New Roman"/>
          <w:b w:val="false"/>
          <w:i w:val="false"/>
          <w:caps w:val="false"/>
          <w:smallCaps w:val="false"/>
          <w:color w:val="000000"/>
          <w:spacing w:val="0"/>
          <w:sz w:val="24"/>
          <w:szCs w:val="24"/>
        </w:rPr>
        <w:t>le nuove generazioni per raccontare loro un passato purtroppo ancora attuale.</w:t>
      </w:r>
      <w:r>
        <w:rPr>
          <w:rFonts w:ascii="Times New Roman" w:hAnsi="Times New Roman"/>
          <w:b w:val="false"/>
          <w:i w:val="false"/>
          <w:caps w:val="false"/>
          <w:smallCaps w:val="false"/>
          <w:color w:val="000000"/>
          <w:spacing w:val="0"/>
          <w:sz w:val="24"/>
          <w:szCs w:val="24"/>
        </w:rPr>
        <w:t xml:space="preserve"> Le ricorrenze civili </w:t>
      </w:r>
      <w:r>
        <w:rPr>
          <w:rFonts w:ascii="Times New Roman" w:hAnsi="Times New Roman"/>
          <w:b w:val="false"/>
          <w:i w:val="false"/>
          <w:caps w:val="false"/>
          <w:smallCaps w:val="false"/>
          <w:color w:val="000000"/>
          <w:spacing w:val="0"/>
          <w:sz w:val="24"/>
          <w:szCs w:val="24"/>
        </w:rPr>
        <w:t xml:space="preserve">come questa hanno un profondo valore educativo e </w:t>
      </w:r>
      <w:r>
        <w:rPr>
          <w:rFonts w:ascii="Times New Roman" w:hAnsi="Times New Roman"/>
          <w:b w:val="false"/>
          <w:i w:val="false"/>
          <w:caps w:val="false"/>
          <w:smallCaps w:val="false"/>
          <w:color w:val="000000"/>
          <w:spacing w:val="0"/>
          <w:sz w:val="24"/>
          <w:szCs w:val="24"/>
        </w:rPr>
        <w:t>servono a riportarci a</w:t>
      </w:r>
      <w:r>
        <w:rPr>
          <w:rFonts w:ascii="Times New Roman" w:hAnsi="Times New Roman"/>
          <w:b w:val="false"/>
          <w:i w:val="false"/>
          <w:caps w:val="false"/>
          <w:smallCaps w:val="false"/>
          <w:color w:val="000000"/>
          <w:spacing w:val="0"/>
          <w:sz w:val="24"/>
          <w:szCs w:val="24"/>
        </w:rPr>
        <w:t>lla nostra r</w:t>
      </w:r>
      <w:r>
        <w:rPr>
          <w:rFonts w:ascii="Times New Roman" w:hAnsi="Times New Roman"/>
          <w:b w:val="false"/>
          <w:i w:val="false"/>
          <w:caps w:val="false"/>
          <w:smallCaps w:val="false"/>
          <w:color w:val="000000"/>
          <w:spacing w:val="0"/>
          <w:sz w:val="24"/>
          <w:szCs w:val="24"/>
        </w:rPr>
        <w:t xml:space="preserve">esponsabilità </w:t>
      </w:r>
      <w:r>
        <w:rPr>
          <w:rFonts w:ascii="Times New Roman" w:hAnsi="Times New Roman"/>
          <w:b w:val="false"/>
          <w:i w:val="false"/>
          <w:caps w:val="false"/>
          <w:smallCaps w:val="false"/>
          <w:color w:val="000000"/>
          <w:spacing w:val="0"/>
          <w:sz w:val="24"/>
          <w:szCs w:val="24"/>
        </w:rPr>
        <w:t>come società che deve educare i giovani ad essere cittadini a tutto tondo”.</w:t>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Soddisfazione espressa anche dal Commissario della Comunità di Valle, Stefano Bisoffi, che ha sottolineato la </w:t>
      </w:r>
      <w:r>
        <w:rPr>
          <w:rFonts w:ascii="Times New Roman" w:hAnsi="Times New Roman"/>
          <w:b w:val="false"/>
          <w:i w:val="false"/>
          <w:caps w:val="false"/>
          <w:smallCaps w:val="false"/>
          <w:color w:val="000000"/>
          <w:spacing w:val="0"/>
          <w:sz w:val="24"/>
          <w:szCs w:val="24"/>
        </w:rPr>
        <w:t xml:space="preserve">capacità di elaborare progetti altamente significativi che nel </w:t>
      </w:r>
      <w:r>
        <w:rPr>
          <w:rFonts w:ascii="Times New Roman" w:hAnsi="Times New Roman"/>
          <w:b w:val="false"/>
          <w:i w:val="false"/>
          <w:caps w:val="false"/>
          <w:smallCaps w:val="false"/>
          <w:color w:val="000000"/>
          <w:spacing w:val="0"/>
          <w:sz w:val="24"/>
          <w:szCs w:val="24"/>
        </w:rPr>
        <w:t xml:space="preserve">territorio lagarino.  </w:t>
      </w:r>
    </w:p>
    <w:p>
      <w:pPr>
        <w:pStyle w:val="Normal"/>
        <w:widowControl/>
        <w:spacing w:lineRule="auto" w:line="240"/>
        <w:ind w:left="0" w:right="0" w:hanging="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widowControl/>
        <w:spacing w:lineRule="auto" w:line="240"/>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Il Laboratorio di Storia di Rovereto da oltre dieci anni si è preso carico di raccontare quanto avvenuto il 27 gennaio del 1945 quando sono stati aperti i cancelli di Auschwitz e il mondo ha preso coscienza di cosa fosse avvenuto in quegli anni, come ha ricordato il Presidente G</w:t>
      </w:r>
      <w:r>
        <w:rPr>
          <w:rFonts w:ascii="Times New Roman" w:hAnsi="Times New Roman"/>
          <w:b w:val="false"/>
          <w:i w:val="false"/>
          <w:caps w:val="false"/>
          <w:smallCaps w:val="false"/>
          <w:color w:val="000000"/>
          <w:spacing w:val="0"/>
          <w:sz w:val="24"/>
          <w:szCs w:val="24"/>
        </w:rPr>
        <w:t>ianfranco Betta: “</w:t>
      </w:r>
      <w:r>
        <w:rPr>
          <w:rFonts w:ascii="Times New Roman" w:hAnsi="Times New Roman"/>
          <w:b w:val="false"/>
          <w:i w:val="false"/>
          <w:caps w:val="false"/>
          <w:smallCaps w:val="false"/>
          <w:color w:val="000000"/>
          <w:spacing w:val="0"/>
          <w:sz w:val="24"/>
          <w:szCs w:val="24"/>
        </w:rPr>
        <w:t>Non è solo il ricordo, ma deve essere impegno in prima persona, ma anche responsabilità. In ciascuno di noi esiste uno spirito volto alla solidarietà, ma esistono anche pulsioni meno nobili. Levare l’oblio, e nel caso specifico di Babij Jar non se ne è parlato per oltre 40 anni, vuol dire non solo non dimenticare, ma far sì che questo possa incarnarsi in comportamenti più virtuosi”.</w:t>
      </w:r>
    </w:p>
    <w:p>
      <w:pPr>
        <w:pStyle w:val="Normal"/>
        <w:widowControl/>
        <w:spacing w:lineRule="auto" w:line="240"/>
        <w:ind w:left="0" w:right="0" w:hanging="0"/>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widowControl w:val="false"/>
        <w:spacing w:lineRule="auto" w:line="240"/>
        <w:jc w:val="both"/>
        <w:rPr>
          <w:rFonts w:ascii="Times New Roman" w:hAnsi="Times New Roman"/>
          <w:sz w:val="24"/>
          <w:szCs w:val="24"/>
        </w:rPr>
      </w:pPr>
      <w:r>
        <w:rPr>
          <w:rFonts w:eastAsia="Times New Roman" w:cs="Times New Roman" w:ascii="Times New Roman" w:hAnsi="Times New Roman"/>
          <w:color w:val="050505"/>
          <w:sz w:val="24"/>
          <w:szCs w:val="24"/>
        </w:rPr>
        <w:t xml:space="preserve">A rammentare </w:t>
      </w:r>
      <w:r>
        <w:rPr>
          <w:rFonts w:eastAsia="Times New Roman" w:cs="Times New Roman" w:ascii="Times New Roman" w:hAnsi="Times New Roman"/>
          <w:color w:val="050505"/>
          <w:sz w:val="24"/>
          <w:szCs w:val="24"/>
        </w:rPr>
        <w:t>l’eccidio</w:t>
      </w:r>
      <w:r>
        <w:rPr>
          <w:rFonts w:eastAsia="Times New Roman" w:cs="Times New Roman" w:ascii="Times New Roman" w:hAnsi="Times New Roman"/>
          <w:color w:val="050505"/>
          <w:sz w:val="24"/>
          <w:szCs w:val="24"/>
        </w:rPr>
        <w:t xml:space="preserve"> di massa </w:t>
      </w:r>
      <w:r>
        <w:rPr>
          <w:rFonts w:eastAsia="Times New Roman" w:cs="Times New Roman" w:ascii="Times New Roman" w:hAnsi="Times New Roman"/>
          <w:color w:val="050505"/>
          <w:sz w:val="24"/>
          <w:szCs w:val="24"/>
        </w:rPr>
        <w:t>di Babij Jar</w:t>
      </w:r>
      <w:r>
        <w:rPr>
          <w:rFonts w:eastAsia="Times New Roman" w:cs="Times New Roman" w:ascii="Times New Roman" w:hAnsi="Times New Roman"/>
          <w:color w:val="050505"/>
          <w:sz w:val="24"/>
          <w:szCs w:val="24"/>
        </w:rPr>
        <w:t xml:space="preserve"> rimangono  lo straordinario romanzo </w:t>
      </w:r>
      <w:r>
        <w:rPr>
          <w:rFonts w:eastAsia="Times New Roman" w:cs="Times New Roman" w:ascii="Times New Roman" w:hAnsi="Times New Roman"/>
          <w:i/>
          <w:color w:val="050505"/>
          <w:sz w:val="24"/>
          <w:szCs w:val="24"/>
        </w:rPr>
        <w:t xml:space="preserve">Babij Jar </w:t>
      </w:r>
      <w:r>
        <w:rPr>
          <w:rFonts w:eastAsia="Times New Roman" w:cs="Times New Roman" w:ascii="Times New Roman" w:hAnsi="Times New Roman"/>
          <w:color w:val="050505"/>
          <w:sz w:val="24"/>
          <w:szCs w:val="24"/>
        </w:rPr>
        <w:t xml:space="preserve">di Anatolij Kuznecov e la 13ª Sinfonia (o quanto meno il I° movimento) che il compositore russo Dimitri Shostakovic realizzò nel dopoguerra su un testo del poeta Evgenij Evtušenko: a questi tre autori, e al loro sforzo di ricordare, si rifà il lavoro del Laboratorio teatrale studentesco. </w:t>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t xml:space="preserve">Alle ore 10.00, riservato per le scuole e alle ore 20.30 per la cittadinanza, andrà quindi  in scena </w:t>
      </w:r>
      <w:r>
        <w:rPr>
          <w:rFonts w:eastAsia="Times New Roman" w:cs="Times New Roman" w:ascii="Times New Roman" w:hAnsi="Times New Roman"/>
          <w:b/>
          <w:i/>
          <w:color w:val="050505"/>
          <w:sz w:val="24"/>
          <w:szCs w:val="24"/>
        </w:rPr>
        <w:t>Babij Jar</w:t>
      </w:r>
      <w:r>
        <w:rPr>
          <w:rFonts w:eastAsia="Times New Roman" w:cs="Times New Roman" w:ascii="Times New Roman" w:hAnsi="Times New Roman"/>
          <w:color w:val="050505"/>
          <w:sz w:val="24"/>
          <w:szCs w:val="24"/>
        </w:rPr>
        <w:t xml:space="preserve">. </w:t>
      </w:r>
      <w:r>
        <w:rPr>
          <w:rFonts w:eastAsia="Times New Roman" w:cs="Times New Roman" w:ascii="Times New Roman" w:hAnsi="Times New Roman"/>
          <w:b/>
          <w:color w:val="050505"/>
          <w:sz w:val="24"/>
          <w:szCs w:val="24"/>
        </w:rPr>
        <w:t>Storia di un massacro senza fine (</w:t>
      </w:r>
      <w:r>
        <w:rPr>
          <w:rFonts w:eastAsia="Times New Roman" w:cs="Times New Roman" w:ascii="Times New Roman" w:hAnsi="Times New Roman"/>
          <w:color w:val="050505"/>
          <w:sz w:val="24"/>
          <w:szCs w:val="24"/>
        </w:rPr>
        <w:t>Kiev, settembre 1941- novembre 1943) al Teatro Zandonai, in Corso Bettini 82.</w:t>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t xml:space="preserve">Lo spettacolo teatrale con la regia di Michele Comite, è realizzato in collaborazione con il Laboratorio di storia di Rovereto, il Collettivo Clochart e oltre 15 giovani del Laboratorio teatrale studentesco. </w:t>
      </w:r>
    </w:p>
    <w:p>
      <w:pPr>
        <w:pStyle w:val="Normal"/>
        <w:widowControl w:val="false"/>
        <w:spacing w:lineRule="auto" w:line="240"/>
        <w:jc w:val="both"/>
        <w:rPr>
          <w:rFonts w:ascii="Times New Roman" w:hAnsi="Times New Roman"/>
          <w:sz w:val="24"/>
          <w:szCs w:val="24"/>
        </w:rPr>
      </w:pPr>
      <w:bookmarkStart w:id="1" w:name="_30j0zll"/>
      <w:bookmarkEnd w:id="1"/>
      <w:r>
        <w:rPr>
          <w:rFonts w:eastAsia="Times New Roman" w:cs="Times New Roman" w:ascii="Times New Roman" w:hAnsi="Times New Roman"/>
          <w:color w:val="050505"/>
          <w:sz w:val="24"/>
          <w:szCs w:val="24"/>
        </w:rPr>
        <w:t>Le musiche</w:t>
      </w:r>
      <w:r>
        <w:rPr>
          <w:rFonts w:eastAsia="Times New Roman" w:cs="Times New Roman" w:ascii="Times New Roman" w:hAnsi="Times New Roman"/>
          <w:b/>
          <w:color w:val="050505"/>
          <w:sz w:val="24"/>
          <w:szCs w:val="24"/>
        </w:rPr>
        <w:t xml:space="preserve"> </w:t>
      </w:r>
      <w:r>
        <w:rPr>
          <w:rFonts w:eastAsia="Times New Roman" w:cs="Times New Roman" w:ascii="Times New Roman" w:hAnsi="Times New Roman"/>
          <w:color w:val="050505"/>
          <w:sz w:val="24"/>
          <w:szCs w:val="24"/>
          <w:highlight w:val="white"/>
        </w:rPr>
        <w:t>di Dmítrij Šostakóvič e Marcello Fera sono eseguite da La Piccola Orchestra Lumière, Coro S. Ilario (dir. Federico Mozzi), Ludovico del Pra - basso solista, diretti da Marcello Fera.</w:t>
      </w:r>
    </w:p>
    <w:p>
      <w:pPr>
        <w:pStyle w:val="Normal"/>
        <w:widowControl w:val="false"/>
        <w:spacing w:lineRule="auto" w:line="240"/>
        <w:jc w:val="both"/>
        <w:rPr>
          <w:rFonts w:ascii="Times New Roman" w:hAnsi="Times New Roman" w:eastAsia="Times New Roman" w:cs="Times New Roman"/>
          <w:color w:val="050505"/>
          <w:sz w:val="24"/>
          <w:szCs w:val="24"/>
          <w:highlight w:val="white"/>
        </w:rPr>
      </w:pPr>
      <w:r>
        <w:rPr>
          <w:rFonts w:ascii="Times New Roman" w:hAnsi="Times New Roman"/>
          <w:sz w:val="24"/>
          <w:szCs w:val="24"/>
        </w:rPr>
      </w:r>
    </w:p>
    <w:p>
      <w:pPr>
        <w:pStyle w:val="Normal"/>
        <w:widowControl w:val="false"/>
        <w:spacing w:lineRule="auto" w:line="240"/>
        <w:jc w:val="both"/>
        <w:rPr>
          <w:rFonts w:ascii="Times New Roman" w:hAnsi="Times New Roman" w:eastAsia="Times New Roman" w:cs="Times New Roman"/>
          <w:color w:val="050505"/>
          <w:sz w:val="24"/>
          <w:szCs w:val="24"/>
        </w:rPr>
      </w:pPr>
      <w:bookmarkStart w:id="2" w:name="_5bi54md1vm9h"/>
      <w:bookmarkEnd w:id="2"/>
      <w:r>
        <w:rPr>
          <w:rFonts w:eastAsia="Times New Roman" w:cs="Times New Roman" w:ascii="Times New Roman" w:hAnsi="Times New Roman"/>
          <w:color w:val="050505"/>
          <w:sz w:val="24"/>
          <w:szCs w:val="24"/>
        </w:rPr>
        <w:t>Le coreografie sono di Hillary Anghileri e la scenografia è un progetto imponente di Tazio Emanuele Leoni: alta 5 metri e lunga 12 metri rappresenta la parete del burrone di 𝐁𝐚𝐛𝐢𝐣 𝐉𝐚𝐫,</w:t>
      </w:r>
    </w:p>
    <w:p>
      <w:pPr>
        <w:pStyle w:val="Normal"/>
        <w:widowControl w:val="false"/>
        <w:shd w:val="clear" w:fill="FFFFFF"/>
        <w:spacing w:lineRule="auto" w:line="240"/>
        <w:jc w:val="both"/>
        <w:rPr>
          <w:rFonts w:ascii="Times New Roman" w:hAnsi="Times New Roman" w:eastAsia="Times New Roman" w:cs="Times New Roman"/>
          <w:color w:val="050505"/>
          <w:sz w:val="24"/>
          <w:szCs w:val="24"/>
        </w:rPr>
      </w:pPr>
      <w:bookmarkStart w:id="3" w:name="_5bi54md1vm9h1"/>
      <w:bookmarkEnd w:id="3"/>
      <w:r>
        <w:rPr>
          <w:rFonts w:eastAsia="Times New Roman" w:cs="Times New Roman" w:ascii="Times New Roman" w:hAnsi="Times New Roman"/>
          <w:color w:val="050505"/>
          <w:sz w:val="24"/>
          <w:szCs w:val="24"/>
        </w:rPr>
        <w:t>una presenza inquietante e carica di drammaticità sullo sfondo del Teatro Zandonai.</w:t>
      </w:r>
    </w:p>
    <w:p>
      <w:pPr>
        <w:pStyle w:val="Normal"/>
        <w:widowControl w:val="false"/>
        <w:shd w:val="clear" w:fill="FFFFFF"/>
        <w:spacing w:lineRule="auto" w:line="240"/>
        <w:jc w:val="both"/>
        <w:rPr/>
      </w:pPr>
      <w:bookmarkStart w:id="4" w:name="_5bi54md1vm9h2"/>
      <w:bookmarkEnd w:id="4"/>
      <w:r>
        <w:rPr>
          <w:rFonts w:eastAsia="Times New Roman" w:cs="Times New Roman" w:ascii="Times New Roman" w:hAnsi="Times New Roman"/>
          <w:color w:val="050505"/>
          <w:sz w:val="24"/>
          <w:szCs w:val="24"/>
        </w:rPr>
        <w:t xml:space="preserve">Per la realizzazione della scenografia hanno lavorato oltre 10 giovani volontari e l’ </w:t>
      </w:r>
      <w:hyperlink r:id="rId2">
        <w:r>
          <w:rPr>
            <w:rStyle w:val="ListLabel1"/>
            <w:rFonts w:eastAsia="Times New Roman" w:cs="Times New Roman" w:ascii="Times New Roman" w:hAnsi="Times New Roman"/>
            <w:color w:val="050505"/>
            <w:sz w:val="24"/>
            <w:szCs w:val="24"/>
          </w:rPr>
          <w:t>Associazione Delicius</w:t>
        </w:r>
      </w:hyperlink>
      <w:r>
        <w:rPr>
          <w:rFonts w:eastAsia="Times New Roman" w:cs="Times New Roman" w:ascii="Times New Roman" w:hAnsi="Times New Roman"/>
          <w:color w:val="050505"/>
          <w:sz w:val="24"/>
          <w:szCs w:val="24"/>
        </w:rPr>
        <w:t>, ospitati in una sala comunale del Comune di Besenello.</w:t>
      </w:r>
    </w:p>
    <w:p>
      <w:pPr>
        <w:pStyle w:val="Normal"/>
        <w:widowControl w:val="false"/>
        <w:shd w:val="clear" w:fill="FFFFFF"/>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bookmarkStart w:id="5" w:name="_5bi54md1vm9h3"/>
      <w:bookmarkStart w:id="6" w:name="_5bi54md1vm9h3"/>
      <w:bookmarkEnd w:id="6"/>
    </w:p>
    <w:p>
      <w:pPr>
        <w:pStyle w:val="Normal"/>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b/>
          <w:color w:val="050505"/>
          <w:sz w:val="24"/>
          <w:szCs w:val="24"/>
        </w:rPr>
        <w:t>Testimonianze</w:t>
      </w:r>
    </w:p>
    <w:p>
      <w:pPr>
        <w:pStyle w:val="Normal"/>
        <w:widowControl w:val="false"/>
        <w:shd w:val="clear" w:fill="FFFFFF"/>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bookmarkStart w:id="7" w:name="_10b0sud1lt6r"/>
      <w:bookmarkStart w:id="8" w:name="_10b0sud1lt6r"/>
      <w:bookmarkEnd w:id="8"/>
    </w:p>
    <w:p>
      <w:pPr>
        <w:pStyle w:val="Normal"/>
        <w:widowControl w:val="false"/>
        <w:shd w:val="clear" w:fill="FFFFFF"/>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bookmarkStart w:id="9" w:name="_o4gb3xazio7p"/>
      <w:bookmarkStart w:id="10" w:name="_o4gb3xazio7p"/>
      <w:bookmarkEnd w:id="10"/>
    </w:p>
    <w:p>
      <w:pPr>
        <w:pStyle w:val="Normal"/>
        <w:widowControl w:val="false"/>
        <w:shd w:val="clear" w:fill="FFFFFF"/>
        <w:spacing w:lineRule="auto" w:line="240"/>
        <w:jc w:val="both"/>
        <w:rPr>
          <w:rFonts w:ascii="Times New Roman" w:hAnsi="Times New Roman" w:eastAsia="Times New Roman" w:cs="Times New Roman"/>
          <w:color w:val="050505"/>
          <w:sz w:val="24"/>
          <w:szCs w:val="24"/>
        </w:rPr>
      </w:pPr>
      <w:bookmarkStart w:id="11" w:name="_ao3gfss0hcmh"/>
      <w:bookmarkEnd w:id="11"/>
      <w:r>
        <w:rPr>
          <w:rFonts w:eastAsia="Times New Roman" w:cs="Times New Roman" w:ascii="Times New Roman" w:hAnsi="Times New Roman"/>
          <w:color w:val="050505"/>
          <w:sz w:val="24"/>
          <w:szCs w:val="24"/>
        </w:rPr>
        <w:t>"𝐷𝑜𝑝𝑜 𝑐𝑖 𝑓𝑢𝑟𝑜𝑛𝑜 𝐴𝑢𝑠𝑐ℎ𝑤𝑖𝑡𝑧, 𝐷𝑎𝑐ℎ𝑎𝑢, 𝐵𝑢𝑐ℎ𝑒𝑛𝑤𝑎𝑙𝑑, 𝑑𝑒𝑐𝑖𝑛𝑒 𝑑𝑖 𝑎𝑙𝑡𝑟𝑖 𝑙𝑢𝑜𝑔ℎ𝑖 𝑑𝑒𝑙𝑙𝑜 𝑠𝑡𝑒𝑟𝑚𝑖𝑛𝑖𝑜 𝑑𝑖 𝑚𝑎𝑠𝑠𝑎. 𝑀𝑎 𝑖𝑙 𝑝𝑖𝑢̀ 𝑠𝑝𝑎𝑣𝑒𝑛𝑡𝑜𝑠𝑜, 𝑖𝑙 𝑝𝑖𝑢̀ 𝑖𝑛𝑐𝑜𝑛𝑐𝑒𝑝𝑖𝑏𝑖𝑙𝑒 𝑎𝑙𝑙𝑎 𝑚𝑒𝑛𝑡𝑒 𝑢𝑚𝑎𝑛𝑎 𝑒𝑟𝑎 𝑙𝑎̀ 𝑎 𝐵𝑎𝑏𝑖𝑗 𝐽𝑎𝑟.” Boris Polevoj, corrispondente di guerra per la “Pravda” (1943)</w:t>
      </w:r>
    </w:p>
    <w:p>
      <w:pPr>
        <w:pStyle w:val="Normal"/>
        <w:widowControl w:val="false"/>
        <w:spacing w:lineRule="auto" w:line="240"/>
        <w:jc w:val="both"/>
        <w:rPr>
          <w:rFonts w:ascii="Times New Roman" w:hAnsi="Times New Roman" w:eastAsia="Times New Roman" w:cs="Times New Roman"/>
          <w:color w:val="050505"/>
          <w:sz w:val="24"/>
          <w:szCs w:val="24"/>
        </w:rPr>
      </w:pPr>
      <w:bookmarkStart w:id="12" w:name="_g1enmlqpt1su"/>
      <w:bookmarkEnd w:id="12"/>
      <w:r>
        <w:rPr>
          <w:rFonts w:eastAsia="Times New Roman" w:cs="Times New Roman" w:ascii="Times New Roman" w:hAnsi="Times New Roman"/>
          <w:color w:val="050505"/>
          <w:sz w:val="24"/>
          <w:szCs w:val="24"/>
        </w:rPr>
        <w:br/>
      </w:r>
    </w:p>
    <w:p>
      <w:pPr>
        <w:pStyle w:val="Normal"/>
        <w:widowControl w:val="false"/>
        <w:spacing w:lineRule="auto" w:line="240"/>
        <w:jc w:val="both"/>
        <w:rPr>
          <w:rFonts w:ascii="Times New Roman" w:hAnsi="Times New Roman" w:eastAsia="Times New Roman" w:cs="Times New Roman"/>
          <w:color w:val="050505"/>
          <w:sz w:val="24"/>
          <w:szCs w:val="24"/>
          <w:highlight w:val="white"/>
        </w:rPr>
      </w:pPr>
      <w:r>
        <w:rPr>
          <w:rFonts w:eastAsia="Times New Roman" w:cs="Times New Roman" w:ascii="Times New Roman" w:hAnsi="Times New Roman"/>
          <w:b/>
          <w:color w:val="050505"/>
          <w:sz w:val="24"/>
          <w:szCs w:val="24"/>
          <w:highlight w:val="white"/>
        </w:rPr>
        <w:t>Dmítrij Šostakóvič,</w:t>
      </w:r>
      <w:r>
        <w:rPr>
          <w:rFonts w:eastAsia="Times New Roman" w:cs="Times New Roman" w:ascii="Times New Roman" w:hAnsi="Times New Roman"/>
          <w:color w:val="050505"/>
          <w:sz w:val="24"/>
          <w:szCs w:val="24"/>
          <w:highlight w:val="white"/>
        </w:rPr>
        <w:t xml:space="preserve"> compositore russo </w:t>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t>“</w:t>
      </w:r>
      <w:r>
        <w:rPr>
          <w:rFonts w:eastAsia="Times New Roman" w:cs="Times New Roman" w:ascii="Times New Roman" w:hAnsi="Times New Roman"/>
          <w:color w:val="050505"/>
          <w:sz w:val="24"/>
          <w:szCs w:val="24"/>
        </w:rPr>
        <w:t xml:space="preserve">Molti avevano udito parlare di Babij Jar, ma c’è voluto il poema di </w:t>
      </w:r>
      <w:r>
        <w:rPr>
          <w:rFonts w:eastAsia="Times New Roman" w:cs="Times New Roman" w:ascii="Times New Roman" w:hAnsi="Times New Roman"/>
          <w:color w:val="050505"/>
          <w:sz w:val="24"/>
          <w:szCs w:val="24"/>
          <w:highlight w:val="white"/>
        </w:rPr>
        <w:t>Evtušenko</w:t>
      </w:r>
      <w:r>
        <w:rPr>
          <w:rFonts w:eastAsia="Times New Roman" w:cs="Times New Roman" w:ascii="Times New Roman" w:hAnsi="Times New Roman"/>
          <w:color w:val="050505"/>
          <w:sz w:val="24"/>
          <w:szCs w:val="24"/>
        </w:rPr>
        <w:t xml:space="preserve"> perché si rendessero davvero conto di che cos’era accaduto in quella località. Un ricordo che dapprima i tedeschi, poi il governo ucraino hanno tentato di cancellare. Ma, in seguito alla pubblicazione dell’opera di </w:t>
      </w:r>
      <w:r>
        <w:rPr>
          <w:rFonts w:eastAsia="Times New Roman" w:cs="Times New Roman" w:ascii="Times New Roman" w:hAnsi="Times New Roman"/>
          <w:color w:val="050505"/>
          <w:sz w:val="24"/>
          <w:szCs w:val="24"/>
          <w:highlight w:val="white"/>
        </w:rPr>
        <w:t xml:space="preserve">Evtušenko, è apparso chiaro che quell’episodio non sarebbe stato mai più dimenticato. Ecco la forza dell’arte. La gente sapeva di Babij Jar anche prima che il poeta ne scrivesse, ma tutti stavano zitti. E quando hanno letto il poema il silenzio è stato infranto. </w:t>
      </w:r>
      <w:r>
        <w:rPr>
          <w:rFonts w:eastAsia="Times New Roman" w:cs="Times New Roman" w:ascii="Times New Roman" w:hAnsi="Times New Roman"/>
          <w:b/>
          <w:color w:val="050505"/>
          <w:sz w:val="24"/>
          <w:szCs w:val="24"/>
          <w:highlight w:val="white"/>
        </w:rPr>
        <w:t>L’arte dissolve il silenzio</w:t>
      </w:r>
      <w:r>
        <w:rPr>
          <w:rFonts w:eastAsia="Times New Roman" w:cs="Times New Roman" w:ascii="Times New Roman" w:hAnsi="Times New Roman"/>
          <w:color w:val="050505"/>
          <w:sz w:val="24"/>
          <w:szCs w:val="24"/>
        </w:rPr>
        <w:t xml:space="preserve">.” </w:t>
      </w:r>
      <w:r>
        <w:rPr>
          <w:rFonts w:eastAsia="Times New Roman" w:cs="Times New Roman" w:ascii="Times New Roman" w:hAnsi="Times New Roman"/>
          <w:color w:val="050505"/>
          <w:sz w:val="24"/>
          <w:szCs w:val="24"/>
          <w:highlight w:val="white"/>
        </w:rPr>
        <w:t>(1962)</w:t>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widowControl w:val="false"/>
        <w:spacing w:lineRule="auto" w:line="240"/>
        <w:jc w:val="both"/>
        <w:rPr>
          <w:rFonts w:ascii="Times New Roman" w:hAnsi="Times New Roman" w:eastAsia="Times New Roman" w:cs="Times New Roman"/>
          <w:color w:val="050505"/>
          <w:sz w:val="24"/>
          <w:szCs w:val="24"/>
          <w:highlight w:val="white"/>
        </w:rPr>
      </w:pPr>
      <w:r>
        <w:rPr>
          <w:rFonts w:eastAsia="Times New Roman" w:cs="Times New Roman" w:ascii="Times New Roman" w:hAnsi="Times New Roman"/>
          <w:color w:val="050505"/>
          <w:sz w:val="24"/>
          <w:szCs w:val="24"/>
        </w:rPr>
        <w:t xml:space="preserve">Alle ore 17.30 nella sala Fondazione Caritro a Palazzo del Bene, in P.za Antonio Rosmini ci sarà anche un momento di riflessione dedicato a </w:t>
      </w:r>
      <w:r>
        <w:rPr>
          <w:rFonts w:eastAsia="Times New Roman" w:cs="Times New Roman" w:ascii="Times New Roman" w:hAnsi="Times New Roman"/>
          <w:b/>
          <w:i/>
          <w:color w:val="050505"/>
          <w:sz w:val="24"/>
          <w:szCs w:val="24"/>
        </w:rPr>
        <w:t xml:space="preserve">Le ceneri di Babij Jar. </w:t>
      </w:r>
      <w:r>
        <w:rPr>
          <w:rFonts w:eastAsia="Times New Roman" w:cs="Times New Roman" w:ascii="Times New Roman" w:hAnsi="Times New Roman"/>
          <w:i/>
          <w:color w:val="050505"/>
          <w:sz w:val="24"/>
          <w:szCs w:val="24"/>
        </w:rPr>
        <w:t xml:space="preserve">Storia, memoria e rimozione di un eccidio (Kiev 1941-1943) </w:t>
      </w:r>
      <w:r>
        <w:rPr>
          <w:rFonts w:eastAsia="Times New Roman" w:cs="Times New Roman" w:ascii="Times New Roman" w:hAnsi="Times New Roman"/>
          <w:color w:val="050505"/>
          <w:sz w:val="24"/>
          <w:szCs w:val="24"/>
        </w:rPr>
        <w:t xml:space="preserve">con due storici di rilievo che hanno indagato a fondo e raccontato i genocidi del XX secolo e la politica della memoria dell’Urss e dei Paesi ex - sovietici, moderati da Quinto Antonelli: </w:t>
      </w:r>
      <w:r>
        <w:rPr>
          <w:rFonts w:eastAsia="Times New Roman" w:cs="Times New Roman" w:ascii="Times New Roman" w:hAnsi="Times New Roman"/>
          <w:b/>
          <w:color w:val="050505"/>
          <w:sz w:val="24"/>
          <w:szCs w:val="24"/>
        </w:rPr>
        <w:t>Antonella Salomoni</w:t>
      </w:r>
      <w:r>
        <w:rPr>
          <w:rFonts w:eastAsia="Times New Roman" w:cs="Times New Roman" w:ascii="Times New Roman" w:hAnsi="Times New Roman"/>
          <w:color w:val="050505"/>
          <w:sz w:val="24"/>
          <w:szCs w:val="24"/>
        </w:rPr>
        <w:t xml:space="preserve"> docente di Storia della shoah e dei genocidi (Università di Bologna), autrice di</w:t>
      </w:r>
      <w:r>
        <w:rPr>
          <w:rFonts w:eastAsia="Times New Roman" w:cs="Times New Roman" w:ascii="Times New Roman" w:hAnsi="Times New Roman"/>
          <w:i/>
          <w:color w:val="050505"/>
          <w:sz w:val="24"/>
          <w:szCs w:val="24"/>
        </w:rPr>
        <w:t xml:space="preserve"> Le ceneri di Babij Jar. L'eccidio degli ebrei di Kiev </w:t>
      </w:r>
      <w:r>
        <w:rPr>
          <w:rFonts w:eastAsia="Times New Roman" w:cs="Times New Roman" w:ascii="Times New Roman" w:hAnsi="Times New Roman"/>
          <w:color w:val="050505"/>
          <w:sz w:val="24"/>
          <w:szCs w:val="24"/>
        </w:rPr>
        <w:t xml:space="preserve">(Il Mulino, 2019) e </w:t>
      </w:r>
      <w:r>
        <w:rPr>
          <w:rFonts w:eastAsia="Times New Roman" w:cs="Times New Roman" w:ascii="Times New Roman" w:hAnsi="Times New Roman"/>
          <w:b/>
          <w:color w:val="050505"/>
          <w:sz w:val="24"/>
          <w:szCs w:val="24"/>
        </w:rPr>
        <w:t xml:space="preserve">Marcello Flores </w:t>
      </w:r>
      <w:r>
        <w:rPr>
          <w:rFonts w:eastAsia="Times New Roman" w:cs="Times New Roman" w:ascii="Times New Roman" w:hAnsi="Times New Roman"/>
          <w:color w:val="050505"/>
          <w:sz w:val="24"/>
          <w:szCs w:val="24"/>
        </w:rPr>
        <w:t>(Università di Siena)</w:t>
      </w:r>
      <w:r>
        <w:rPr>
          <w:rFonts w:eastAsia="Times New Roman" w:cs="Times New Roman" w:ascii="Times New Roman" w:hAnsi="Times New Roman"/>
          <w:b/>
          <w:color w:val="050505"/>
          <w:sz w:val="24"/>
          <w:szCs w:val="24"/>
        </w:rPr>
        <w:t xml:space="preserve"> </w:t>
      </w:r>
      <w:r>
        <w:rPr>
          <w:rFonts w:eastAsia="Times New Roman" w:cs="Times New Roman" w:ascii="Times New Roman" w:hAnsi="Times New Roman"/>
          <w:color w:val="050505"/>
          <w:sz w:val="24"/>
          <w:szCs w:val="24"/>
        </w:rPr>
        <w:t xml:space="preserve">autore di </w:t>
      </w:r>
      <w:r>
        <w:rPr>
          <w:rFonts w:eastAsia="Times New Roman" w:cs="Times New Roman" w:ascii="Times New Roman" w:hAnsi="Times New Roman"/>
          <w:color w:val="050505"/>
          <w:sz w:val="24"/>
          <w:szCs w:val="24"/>
          <w:highlight w:val="white"/>
        </w:rPr>
        <w:t xml:space="preserve"> </w:t>
      </w:r>
      <w:r>
        <w:rPr>
          <w:rFonts w:eastAsia="Times New Roman" w:cs="Times New Roman" w:ascii="Times New Roman" w:hAnsi="Times New Roman"/>
          <w:i/>
          <w:color w:val="050505"/>
          <w:sz w:val="24"/>
          <w:szCs w:val="24"/>
          <w:highlight w:val="white"/>
        </w:rPr>
        <w:t>Cattiva memoria. Perché è difficile fare i conti con la storia</w:t>
      </w:r>
      <w:r>
        <w:rPr>
          <w:rFonts w:eastAsia="Times New Roman" w:cs="Times New Roman" w:ascii="Times New Roman" w:hAnsi="Times New Roman"/>
          <w:color w:val="050505"/>
          <w:sz w:val="24"/>
          <w:szCs w:val="24"/>
          <w:highlight w:val="white"/>
        </w:rPr>
        <w:t xml:space="preserve"> (2020), e </w:t>
      </w:r>
      <w:r>
        <w:rPr>
          <w:rFonts w:eastAsia="Times New Roman" w:cs="Times New Roman" w:ascii="Times New Roman" w:hAnsi="Times New Roman"/>
          <w:i/>
          <w:color w:val="050505"/>
          <w:sz w:val="24"/>
          <w:szCs w:val="24"/>
          <w:highlight w:val="white"/>
        </w:rPr>
        <w:t xml:space="preserve">Il genocidio </w:t>
      </w:r>
      <w:r>
        <w:rPr>
          <w:rFonts w:eastAsia="Times New Roman" w:cs="Times New Roman" w:ascii="Times New Roman" w:hAnsi="Times New Roman"/>
          <w:color w:val="050505"/>
          <w:sz w:val="24"/>
          <w:szCs w:val="24"/>
          <w:highlight w:val="white"/>
        </w:rPr>
        <w:t>e</w:t>
      </w:r>
      <w:r>
        <w:rPr>
          <w:rFonts w:eastAsia="Times New Roman" w:cs="Times New Roman" w:ascii="Times New Roman" w:hAnsi="Times New Roman"/>
          <w:i/>
          <w:color w:val="050505"/>
          <w:sz w:val="24"/>
          <w:szCs w:val="24"/>
          <w:highlight w:val="white"/>
        </w:rPr>
        <w:t xml:space="preserve"> Il mondo contemporaneo 1945-2020</w:t>
      </w:r>
      <w:r>
        <w:rPr>
          <w:rFonts w:eastAsia="Times New Roman" w:cs="Times New Roman" w:ascii="Times New Roman" w:hAnsi="Times New Roman"/>
          <w:color w:val="050505"/>
          <w:sz w:val="24"/>
          <w:szCs w:val="24"/>
          <w:highlight w:val="white"/>
        </w:rPr>
        <w:t>, usciti entrambi per Il Mulino nel 2021.</w:t>
      </w:r>
    </w:p>
    <w:p>
      <w:pPr>
        <w:pStyle w:val="Normal"/>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spacing w:lineRule="auto" w:line="240"/>
        <w:jc w:val="both"/>
        <w:rPr/>
      </w:pPr>
      <w:r>
        <w:rPr>
          <w:rFonts w:eastAsia="Times New Roman" w:cs="Times New Roman" w:ascii="Times New Roman" w:hAnsi="Times New Roman"/>
          <w:color w:val="050505"/>
          <w:sz w:val="24"/>
          <w:szCs w:val="24"/>
        </w:rPr>
        <w:t xml:space="preserve">L’Ingresso è gratuito, prenotazioni su </w:t>
      </w:r>
      <w:hyperlink r:id="rId3">
        <w:r>
          <w:rPr>
            <w:rStyle w:val="ListLabel2"/>
            <w:rFonts w:eastAsia="Times New Roman" w:cs="Times New Roman" w:ascii="Times New Roman" w:hAnsi="Times New Roman"/>
            <w:color w:val="050505"/>
            <w:sz w:val="24"/>
            <w:szCs w:val="24"/>
            <w:u w:val="single"/>
          </w:rPr>
          <w:t>www.fondazionecaritro.it</w:t>
        </w:r>
      </w:hyperlink>
      <w:r>
        <w:rPr>
          <w:rFonts w:eastAsia="Times New Roman" w:cs="Times New Roman" w:ascii="Times New Roman" w:hAnsi="Times New Roman"/>
          <w:color w:val="050505"/>
          <w:sz w:val="24"/>
          <w:szCs w:val="24"/>
        </w:rPr>
        <w:t xml:space="preserve"> con obbligo di green pass rafforzato.</w:t>
      </w:r>
    </w:p>
    <w:p>
      <w:pPr>
        <w:pStyle w:val="Normal"/>
        <w:widowControl w:val="false"/>
        <w:spacing w:lineRule="auto" w:line="240"/>
        <w:jc w:val="both"/>
        <w:rPr/>
      </w:pPr>
      <w:r>
        <w:rPr>
          <w:rFonts w:eastAsia="Times New Roman" w:cs="Times New Roman" w:ascii="Times New Roman" w:hAnsi="Times New Roman"/>
          <w:color w:val="050505"/>
          <w:sz w:val="24"/>
          <w:szCs w:val="24"/>
        </w:rPr>
        <w:t xml:space="preserve">Lo spettacolo e l’incontro saranno trasmessi anche online sul canale </w:t>
      </w:r>
      <w:hyperlink r:id="rId4">
        <w:r>
          <w:rPr>
            <w:rStyle w:val="ListLabel2"/>
            <w:rFonts w:eastAsia="Times New Roman" w:cs="Times New Roman" w:ascii="Times New Roman" w:hAnsi="Times New Roman"/>
            <w:color w:val="050505"/>
            <w:sz w:val="24"/>
            <w:szCs w:val="24"/>
            <w:u w:val="single"/>
          </w:rPr>
          <w:t>YouTube della Fondazione Caritro</w:t>
        </w:r>
      </w:hyperlink>
      <w:r>
        <w:rPr>
          <w:rFonts w:eastAsia="Times New Roman" w:cs="Times New Roman" w:ascii="Times New Roman" w:hAnsi="Times New Roman"/>
          <w:color w:val="050505"/>
          <w:sz w:val="24"/>
          <w:szCs w:val="24"/>
        </w:rPr>
        <w:t xml:space="preserve">. </w:t>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widowControl w:val="false"/>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b/>
          <w:color w:val="050505"/>
          <w:sz w:val="24"/>
          <w:szCs w:val="24"/>
        </w:rPr>
        <w:t xml:space="preserve">Le iniziative sono a cura del Laboratorio di storia di Rovereto </w:t>
      </w:r>
      <w:r>
        <w:rPr>
          <w:rFonts w:eastAsia="Times New Roman" w:cs="Times New Roman" w:ascii="Times New Roman" w:hAnsi="Times New Roman"/>
          <w:color w:val="050505"/>
          <w:sz w:val="24"/>
          <w:szCs w:val="24"/>
        </w:rPr>
        <w:t>con il supporto organizzativo di Fosca Leoni</w:t>
      </w:r>
    </w:p>
    <w:p>
      <w:pPr>
        <w:pStyle w:val="Normal"/>
        <w:widowControl w:val="false"/>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t>Partner: Fondazione Caritro, Comune di Rovereto</w:t>
      </w:r>
    </w:p>
    <w:p>
      <w:pPr>
        <w:pStyle w:val="Normal"/>
        <w:widowControl w:val="false"/>
        <w:spacing w:lineRule="auto" w:line="240"/>
        <w:jc w:val="both"/>
        <w:rPr>
          <w:rFonts w:ascii="Times New Roman" w:hAnsi="Times New Roman" w:eastAsia="Times New Roman" w:cs="Times New Roman"/>
          <w:b/>
          <w:b/>
          <w:color w:val="050505"/>
          <w:sz w:val="24"/>
          <w:szCs w:val="24"/>
        </w:rPr>
      </w:pPr>
      <w:r>
        <w:rPr>
          <w:rFonts w:eastAsia="Times New Roman" w:cs="Times New Roman" w:ascii="Times New Roman" w:hAnsi="Times New Roman"/>
          <w:b/>
          <w:color w:val="050505"/>
          <w:sz w:val="24"/>
          <w:szCs w:val="24"/>
        </w:rPr>
        <w:t>Con il sostegno di:  Comunità della Vallagarina e la Sezione ANPI “Angelo Bettini” Rovereto - Vallagarina.</w:t>
      </w:r>
    </w:p>
    <w:p>
      <w:pPr>
        <w:pStyle w:val="Normal"/>
        <w:spacing w:lineRule="auto" w:line="240"/>
        <w:jc w:val="both"/>
        <w:rPr>
          <w:rFonts w:ascii="Times New Roman" w:hAnsi="Times New Roman" w:eastAsia="Times New Roman" w:cs="Times New Roman"/>
          <w:color w:val="050505"/>
          <w:sz w:val="24"/>
          <w:szCs w:val="24"/>
        </w:rPr>
      </w:pPr>
      <w:r>
        <w:rPr>
          <w:rFonts w:eastAsia="Times New Roman" w:cs="Times New Roman" w:ascii="Times New Roman" w:hAnsi="Times New Roman"/>
          <w:color w:val="050505"/>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febbraio 2022</w:t>
      </w:r>
    </w:p>
    <w:p>
      <w:pPr>
        <w:pStyle w:val="Normal"/>
        <w:spacing w:lineRule="auto" w:line="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Giorno del Ricordo</w:t>
      </w:r>
    </w:p>
    <w:p>
      <w:pPr>
        <w:pStyle w:val="Normal"/>
        <w:spacing w:lineRule="auto" w:line="24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widowControl w:val="false"/>
        <w:spacing w:lineRule="auto" w:line="240"/>
        <w:jc w:val="both"/>
        <w:rPr>
          <w:rFonts w:ascii="Times New Roman" w:hAnsi="Times New Roman" w:eastAsia="Times New Roman" w:cs="Times New Roman"/>
          <w:color w:val="222222"/>
          <w:sz w:val="24"/>
          <w:szCs w:val="24"/>
          <w:u w:val="single"/>
        </w:rPr>
      </w:pPr>
      <w:r>
        <w:rPr>
          <w:rFonts w:eastAsia="Times New Roman" w:cs="Times New Roman" w:ascii="Times New Roman" w:hAnsi="Times New Roman"/>
          <w:sz w:val="24"/>
          <w:szCs w:val="24"/>
          <w:u w:val="single"/>
        </w:rPr>
        <w:t>Incontro in presenza e online</w:t>
      </w:r>
    </w:p>
    <w:p>
      <w:pPr>
        <w:pStyle w:val="Normal"/>
        <w:widowControl w:val="false"/>
        <w:spacing w:lineRule="auto" w:line="24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10 febbraio 2022 ore 17.30</w:t>
      </w:r>
    </w:p>
    <w:p>
      <w:pPr>
        <w:pStyle w:val="Normal"/>
        <w:widowControl w:val="false"/>
        <w:spacing w:lineRule="auto" w:line="240"/>
        <w:jc w:val="both"/>
        <w:rPr>
          <w:rFonts w:ascii="Times New Roman" w:hAnsi="Times New Roman" w:eastAsia="Times New Roman" w:cs="Times New Roman"/>
          <w:color w:val="222222"/>
          <w:sz w:val="24"/>
          <w:szCs w:val="24"/>
          <w:highlight w:val="yellow"/>
        </w:rPr>
      </w:pPr>
      <w:r>
        <w:rPr>
          <w:rFonts w:eastAsia="Times New Roman" w:cs="Times New Roman" w:ascii="Times New Roman" w:hAnsi="Times New Roman"/>
          <w:color w:val="222222"/>
          <w:sz w:val="24"/>
          <w:szCs w:val="24"/>
        </w:rPr>
        <w:t>Fondazione Caritro - Palazzo Calepini, via Calepina 1 a Trento</w:t>
      </w:r>
    </w:p>
    <w:p>
      <w:pPr>
        <w:pStyle w:val="Normal"/>
        <w:widowControl w:val="false"/>
        <w:spacing w:lineRule="auto" w:line="240"/>
        <w:jc w:val="both"/>
        <w:rPr>
          <w:rFonts w:ascii="Times New Roman" w:hAnsi="Times New Roman" w:eastAsia="Times New Roman" w:cs="Times New Roman"/>
          <w:color w:val="222222"/>
          <w:sz w:val="24"/>
          <w:szCs w:val="24"/>
          <w:highlight w:val="yellow"/>
        </w:rPr>
      </w:pPr>
      <w:r>
        <w:rPr>
          <w:rFonts w:eastAsia="Times New Roman" w:cs="Times New Roman" w:ascii="Times New Roman" w:hAnsi="Times New Roman"/>
          <w:color w:val="222222"/>
          <w:sz w:val="24"/>
          <w:szCs w:val="24"/>
          <w:highlight w:val="yellow"/>
        </w:rPr>
      </w:r>
    </w:p>
    <w:p>
      <w:pPr>
        <w:pStyle w:val="Normal"/>
        <w:widowControl w:val="false"/>
        <w:shd w:val="clear" w:fill="FFFFFF"/>
        <w:spacing w:lineRule="auto" w:line="240"/>
        <w:jc w:val="both"/>
        <w:rPr>
          <w:rFonts w:ascii="Times New Roman" w:hAnsi="Times New Roman" w:eastAsia="Times New Roman" w:cs="Times New Roman"/>
          <w:b/>
          <w:b/>
          <w:i/>
          <w:i/>
          <w:color w:val="222222"/>
          <w:sz w:val="24"/>
          <w:szCs w:val="24"/>
        </w:rPr>
      </w:pPr>
      <w:r>
        <w:rPr>
          <w:rFonts w:eastAsia="Times New Roman" w:cs="Times New Roman" w:ascii="Times New Roman" w:hAnsi="Times New Roman"/>
          <w:b/>
          <w:i/>
          <w:color w:val="222222"/>
          <w:sz w:val="24"/>
          <w:szCs w:val="24"/>
        </w:rPr>
        <w:t>L'esilio, le foibe.</w:t>
      </w:r>
    </w:p>
    <w:p>
      <w:pPr>
        <w:pStyle w:val="Normal"/>
        <w:widowControl w:val="false"/>
        <w:shd w:val="clear" w:fill="FFFFFF"/>
        <w:spacing w:lineRule="auto" w:line="240"/>
        <w:jc w:val="both"/>
        <w:rPr>
          <w:rFonts w:ascii="Times New Roman" w:hAnsi="Times New Roman" w:eastAsia="Times New Roman" w:cs="Times New Roman"/>
          <w:i/>
          <w:i/>
          <w:color w:val="222222"/>
          <w:sz w:val="24"/>
          <w:szCs w:val="24"/>
        </w:rPr>
      </w:pPr>
      <w:r>
        <w:rPr>
          <w:rFonts w:eastAsia="Times New Roman" w:cs="Times New Roman" w:ascii="Times New Roman" w:hAnsi="Times New Roman"/>
          <w:i/>
          <w:color w:val="222222"/>
          <w:sz w:val="24"/>
          <w:szCs w:val="24"/>
        </w:rPr>
        <w:t>Sull'utilità e il danno della storia e della memoria letteraria</w:t>
      </w:r>
    </w:p>
    <w:p>
      <w:pPr>
        <w:pStyle w:val="Normal"/>
        <w:widowControl w:val="false"/>
        <w:spacing w:lineRule="auto" w:line="24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r>
    </w:p>
    <w:p>
      <w:pPr>
        <w:pStyle w:val="Normal"/>
        <w:widowControl w:val="false"/>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Intervengono</w:t>
      </w:r>
    </w:p>
    <w:p>
      <w:pPr>
        <w:pStyle w:val="Normal"/>
        <w:widowControl w:val="false"/>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jc w:val="both"/>
        <w:rPr>
          <w:rFonts w:ascii="Times New Roman" w:hAnsi="Times New Roman" w:eastAsia="Times New Roman" w:cs="Times New Roman"/>
          <w:sz w:val="24"/>
          <w:szCs w:val="24"/>
          <w:highlight w:val="white"/>
        </w:rPr>
      </w:pPr>
      <w:r>
        <w:rPr>
          <w:rFonts w:eastAsia="Times New Roman" w:cs="Times New Roman" w:ascii="Times New Roman" w:hAnsi="Times New Roman"/>
          <w:b/>
          <w:sz w:val="24"/>
          <w:szCs w:val="24"/>
        </w:rPr>
        <w:t>Filippo Focardi</w:t>
      </w:r>
      <w:r>
        <w:rPr>
          <w:rFonts w:eastAsia="Times New Roman" w:cs="Times New Roman" w:ascii="Times New Roman" w:hAnsi="Times New Roman"/>
          <w:sz w:val="24"/>
          <w:szCs w:val="24"/>
        </w:rPr>
        <w:t>, ins</w:t>
      </w:r>
      <w:r>
        <w:rPr>
          <w:rFonts w:eastAsia="Times New Roman" w:cs="Times New Roman" w:ascii="Times New Roman" w:hAnsi="Times New Roman"/>
          <w:sz w:val="24"/>
          <w:szCs w:val="24"/>
          <w:highlight w:val="white"/>
        </w:rPr>
        <w:t xml:space="preserve">egna Storia contemporanea presso l’Università di Padova. Tra i suoi libri ricordiamo </w:t>
      </w:r>
      <w:r>
        <w:rPr>
          <w:rFonts w:eastAsia="Times New Roman" w:cs="Times New Roman" w:ascii="Times New Roman" w:hAnsi="Times New Roman"/>
          <w:i/>
          <w:sz w:val="24"/>
          <w:szCs w:val="24"/>
          <w:highlight w:val="white"/>
        </w:rPr>
        <w:t>La guerra della memoria</w:t>
      </w:r>
      <w:r>
        <w:rPr>
          <w:rFonts w:eastAsia="Times New Roman" w:cs="Times New Roman" w:ascii="Times New Roman" w:hAnsi="Times New Roman"/>
          <w:sz w:val="24"/>
          <w:szCs w:val="24"/>
          <w:highlight w:val="white"/>
        </w:rPr>
        <w:t xml:space="preserve"> (Laterza, 2005); </w:t>
      </w:r>
      <w:r>
        <w:rPr>
          <w:rFonts w:eastAsia="Times New Roman" w:cs="Times New Roman" w:ascii="Times New Roman" w:hAnsi="Times New Roman"/>
          <w:i/>
          <w:sz w:val="24"/>
          <w:szCs w:val="24"/>
          <w:highlight w:val="white"/>
        </w:rPr>
        <w:t>Criminali di guerra in libertà</w:t>
      </w:r>
      <w:r>
        <w:rPr>
          <w:rFonts w:eastAsia="Times New Roman" w:cs="Times New Roman" w:ascii="Times New Roman" w:hAnsi="Times New Roman"/>
          <w:sz w:val="24"/>
          <w:szCs w:val="24"/>
          <w:highlight w:val="white"/>
        </w:rPr>
        <w:t xml:space="preserve"> (Carocci, 2008); </w:t>
      </w:r>
      <w:r>
        <w:rPr>
          <w:rFonts w:eastAsia="Times New Roman" w:cs="Times New Roman" w:ascii="Times New Roman" w:hAnsi="Times New Roman"/>
          <w:i/>
          <w:sz w:val="24"/>
          <w:szCs w:val="24"/>
          <w:highlight w:val="white"/>
        </w:rPr>
        <w:t>Il cattivo tedesco e il bravo italiano</w:t>
      </w:r>
      <w:r>
        <w:rPr>
          <w:rFonts w:eastAsia="Times New Roman" w:cs="Times New Roman" w:ascii="Times New Roman" w:hAnsi="Times New Roman"/>
          <w:sz w:val="24"/>
          <w:szCs w:val="24"/>
          <w:highlight w:val="white"/>
        </w:rPr>
        <w:t xml:space="preserve"> (Laterza, 2013). Ha pubblicato nel 2020 </w:t>
      </w:r>
      <w:r>
        <w:rPr>
          <w:rFonts w:eastAsia="Times New Roman" w:cs="Times New Roman" w:ascii="Times New Roman" w:hAnsi="Times New Roman"/>
          <w:i/>
          <w:sz w:val="24"/>
          <w:szCs w:val="24"/>
          <w:highlight w:val="white"/>
        </w:rPr>
        <w:t>Nel cantiere della memoria. Fascismo, Resistenza, Shoah, Foibe</w:t>
      </w:r>
      <w:r>
        <w:rPr>
          <w:rFonts w:eastAsia="Times New Roman" w:cs="Times New Roman" w:ascii="Times New Roman" w:hAnsi="Times New Roman"/>
          <w:sz w:val="24"/>
          <w:szCs w:val="24"/>
          <w:highlight w:val="white"/>
        </w:rPr>
        <w:t xml:space="preserve"> (Viella, 2020).</w:t>
      </w:r>
    </w:p>
    <w:p>
      <w:pPr>
        <w:pStyle w:val="Normal"/>
        <w:widowControl w:val="false"/>
        <w:spacing w:lineRule="auto" w:line="240"/>
        <w:jc w:val="both"/>
        <w:rPr>
          <w:rFonts w:ascii="Times New Roman" w:hAnsi="Times New Roman"/>
          <w:color w:val="3C4046"/>
          <w:sz w:val="24"/>
          <w:szCs w:val="24"/>
        </w:rPr>
      </w:pPr>
      <w:r>
        <w:rPr>
          <w:rFonts w:ascii="Times New Roman" w:hAnsi="Times New Roman"/>
          <w:color w:val="3C4046"/>
          <w:sz w:val="24"/>
          <w:szCs w:val="24"/>
        </w:rPr>
      </w:r>
    </w:p>
    <w:p>
      <w:pPr>
        <w:pStyle w:val="Normal"/>
        <w:widowControl w:val="false"/>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Fulvio Senardi, </w:t>
      </w:r>
      <w:r>
        <w:rPr>
          <w:rFonts w:eastAsia="Times New Roman" w:cs="Times New Roman" w:ascii="Times New Roman" w:hAnsi="Times New Roman"/>
          <w:sz w:val="24"/>
          <w:szCs w:val="24"/>
        </w:rPr>
        <w:t xml:space="preserve">critico letterario, presiede l’Istituto Giuliano di Storia Cultura e Documentazione di Trieste e Gorizia. </w:t>
      </w:r>
      <w:r>
        <w:rPr>
          <w:rFonts w:eastAsia="Times New Roman" w:cs="Times New Roman" w:ascii="Times New Roman" w:hAnsi="Times New Roman"/>
          <w:sz w:val="24"/>
          <w:szCs w:val="24"/>
          <w:highlight w:val="white"/>
        </w:rPr>
        <w:t xml:space="preserve">Tra i suoi libri più recenti: </w:t>
      </w:r>
      <w:r>
        <w:rPr>
          <w:rFonts w:eastAsia="Times New Roman" w:cs="Times New Roman" w:ascii="Times New Roman" w:hAnsi="Times New Roman"/>
          <w:i/>
          <w:sz w:val="24"/>
          <w:szCs w:val="24"/>
          <w:highlight w:val="white"/>
        </w:rPr>
        <w:t>Saba</w:t>
      </w:r>
      <w:r>
        <w:rPr>
          <w:rFonts w:eastAsia="Times New Roman" w:cs="Times New Roman" w:ascii="Times New Roman" w:hAnsi="Times New Roman"/>
          <w:sz w:val="24"/>
          <w:szCs w:val="24"/>
          <w:highlight w:val="white"/>
        </w:rPr>
        <w:t xml:space="preserve"> (il Mulino 2012). </w:t>
      </w:r>
      <w:r>
        <w:rPr>
          <w:rFonts w:eastAsia="Times New Roman" w:cs="Times New Roman" w:ascii="Times New Roman" w:hAnsi="Times New Roman"/>
          <w:i/>
          <w:sz w:val="24"/>
          <w:szCs w:val="24"/>
          <w:highlight w:val="white"/>
        </w:rPr>
        <w:t xml:space="preserve">La saggistica politico-civile di Giani Stuparich </w:t>
      </w:r>
      <w:r>
        <w:rPr>
          <w:rFonts w:eastAsia="Times New Roman" w:cs="Times New Roman" w:ascii="Times New Roman" w:hAnsi="Times New Roman"/>
          <w:sz w:val="24"/>
          <w:szCs w:val="24"/>
          <w:highlight w:val="white"/>
        </w:rPr>
        <w:t xml:space="preserve">(EUT 2016). </w:t>
      </w:r>
      <w:r>
        <w:rPr>
          <w:rFonts w:eastAsia="Times New Roman" w:cs="Times New Roman" w:ascii="Times New Roman" w:hAnsi="Times New Roman"/>
          <w:i/>
          <w:sz w:val="24"/>
          <w:szCs w:val="24"/>
          <w:highlight w:val="white"/>
        </w:rPr>
        <w:t>Nel mondo di Saba: «le scorciatoie di un poeta saggio»</w:t>
      </w:r>
      <w:r>
        <w:rPr>
          <w:rFonts w:eastAsia="Times New Roman" w:cs="Times New Roman" w:ascii="Times New Roman" w:hAnsi="Times New Roman"/>
          <w:sz w:val="24"/>
          <w:szCs w:val="24"/>
          <w:highlight w:val="white"/>
        </w:rPr>
        <w:t xml:space="preserve"> (a cura di, IG 2019). </w:t>
      </w:r>
      <w:r>
        <w:rPr>
          <w:rFonts w:eastAsia="Times New Roman" w:cs="Times New Roman" w:ascii="Times New Roman" w:hAnsi="Times New Roman"/>
          <w:i/>
          <w:sz w:val="24"/>
          <w:szCs w:val="24"/>
          <w:highlight w:val="white"/>
        </w:rPr>
        <w:t xml:space="preserve">Adriatico in fiamme. Tracce e memoria della Grande Guerra negli scrittori giuliani </w:t>
      </w:r>
      <w:r>
        <w:rPr>
          <w:rFonts w:eastAsia="Times New Roman" w:cs="Times New Roman" w:ascii="Times New Roman" w:hAnsi="Times New Roman"/>
          <w:sz w:val="24"/>
          <w:szCs w:val="24"/>
          <w:highlight w:val="white"/>
        </w:rPr>
        <w:t>(a cura di, IG 2019).</w:t>
      </w:r>
    </w:p>
    <w:p>
      <w:pPr>
        <w:pStyle w:val="Normal"/>
        <w:widowControl w:val="false"/>
        <w:spacing w:lineRule="auto" w:line="24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highlight w:val="yellow"/>
        </w:rPr>
        <w:t xml:space="preserve"> </w:t>
      </w:r>
    </w:p>
    <w:p>
      <w:pPr>
        <w:pStyle w:val="Normal"/>
        <w:widowControl w:val="false"/>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color w:val="222222"/>
          <w:sz w:val="24"/>
          <w:szCs w:val="24"/>
        </w:rPr>
        <w:t>Moderano l’intervento Novella Volani e Fabrizio Rasera.</w:t>
      </w:r>
    </w:p>
    <w:p>
      <w:pPr>
        <w:pStyle w:val="Normal"/>
        <w:spacing w:lineRule="auto" w:line="240"/>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r>
    </w:p>
    <w:p>
      <w:pPr>
        <w:pStyle w:val="Normal"/>
        <w:spacing w:lineRule="auto" w:line="240"/>
        <w:rPr/>
      </w:pPr>
      <w:r>
        <w:rPr>
          <w:rFonts w:eastAsia="Times New Roman" w:cs="Times New Roman" w:ascii="Times New Roman" w:hAnsi="Times New Roman"/>
          <w:sz w:val="24"/>
          <w:szCs w:val="24"/>
        </w:rPr>
        <w:t xml:space="preserve">Ingresso gratuito, prenotazioni su </w:t>
      </w:r>
      <w:hyperlink r:id="rId5">
        <w:r>
          <w:rPr>
            <w:rStyle w:val="ListLabel3"/>
            <w:rFonts w:eastAsia="Times New Roman" w:cs="Times New Roman" w:ascii="Times New Roman" w:hAnsi="Times New Roman"/>
            <w:color w:val="1155CC"/>
            <w:sz w:val="24"/>
            <w:szCs w:val="24"/>
            <w:u w:val="single"/>
          </w:rPr>
          <w:t>www.fondazionecaritro.it</w:t>
        </w:r>
      </w:hyperlink>
      <w:r>
        <w:rPr>
          <w:rFonts w:eastAsia="Times New Roman" w:cs="Times New Roman" w:ascii="Times New Roman" w:hAnsi="Times New Roman"/>
          <w:sz w:val="24"/>
          <w:szCs w:val="24"/>
        </w:rPr>
        <w:t xml:space="preserve"> con obbligo di green pass rafforzato.</w:t>
      </w:r>
    </w:p>
    <w:p>
      <w:pPr>
        <w:pStyle w:val="Normal"/>
        <w:widowControl w:val="false"/>
        <w:spacing w:lineRule="auto" w:line="240"/>
        <w:jc w:val="both"/>
        <w:rPr/>
      </w:pPr>
      <w:r>
        <w:rPr>
          <w:rFonts w:eastAsia="Times New Roman" w:cs="Times New Roman" w:ascii="Times New Roman" w:hAnsi="Times New Roman"/>
          <w:sz w:val="24"/>
          <w:szCs w:val="24"/>
        </w:rPr>
        <w:t xml:space="preserve">L’incontro sarà trasmesso anche online sul canale </w:t>
      </w:r>
      <w:hyperlink r:id="rId6">
        <w:r>
          <w:rPr>
            <w:rStyle w:val="ListLabel3"/>
            <w:rFonts w:eastAsia="Times New Roman" w:cs="Times New Roman" w:ascii="Times New Roman" w:hAnsi="Times New Roman"/>
            <w:color w:val="1155CC"/>
            <w:sz w:val="24"/>
            <w:szCs w:val="24"/>
            <w:u w:val="single"/>
          </w:rPr>
          <w:t>YouTube della Fondazione Caritro</w:t>
        </w:r>
      </w:hyperlink>
      <w:r>
        <w:rPr>
          <w:rFonts w:eastAsia="Times New Roman" w:cs="Times New Roman" w:ascii="Times New Roman" w:hAnsi="Times New Roman"/>
          <w:sz w:val="24"/>
          <w:szCs w:val="24"/>
        </w:rPr>
        <w:t xml:space="preserve">. </w:t>
      </w:r>
    </w:p>
    <w:p>
      <w:pPr>
        <w:pStyle w:val="Normal"/>
        <w:spacing w:lineRule="auto" w:line="24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r>
    </w:p>
    <w:p>
      <w:pPr>
        <w:pStyle w:val="Normal"/>
        <w:spacing w:lineRule="auto" w:line="24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r>
    </w:p>
    <w:p>
      <w:pPr>
        <w:pStyle w:val="Normal"/>
        <w:spacing w:lineRule="auto" w:line="240"/>
        <w:jc w:val="both"/>
        <w:rPr>
          <w:rFonts w:ascii="Times New Roman" w:hAnsi="Times New Roman"/>
          <w:sz w:val="24"/>
          <w:szCs w:val="24"/>
        </w:rPr>
      </w:pPr>
      <w:r>
        <w:rPr>
          <w:rFonts w:ascii="Times New Roman" w:hAnsi="Times New Roman"/>
          <w:sz w:val="24"/>
          <w:szCs w:val="24"/>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it" w:eastAsia="zh-CN" w:bidi="hi-IN"/>
    </w:rPr>
  </w:style>
  <w:style w:type="paragraph" w:styleId="Titolo1">
    <w:name w:val="Heading 1"/>
    <w:basedOn w:val="Normal1"/>
    <w:next w:val="Normal1"/>
    <w:qFormat/>
    <w:pPr>
      <w:keepNext w:val="true"/>
      <w:keepLines/>
      <w:pageBreakBefore w:val="false"/>
      <w:spacing w:lineRule="auto" w:line="240" w:before="400" w:after="120"/>
    </w:pPr>
    <w:rPr>
      <w:sz w:val="40"/>
      <w:szCs w:val="40"/>
    </w:rPr>
  </w:style>
  <w:style w:type="paragraph" w:styleId="Titolo2">
    <w:name w:val="Heading 2"/>
    <w:basedOn w:val="Normal1"/>
    <w:next w:val="Normal1"/>
    <w:qFormat/>
    <w:pPr>
      <w:keepNext w:val="true"/>
      <w:keepLines/>
      <w:pageBreakBefore w:val="false"/>
      <w:spacing w:lineRule="auto" w:line="240" w:before="360" w:after="120"/>
    </w:pPr>
    <w:rPr>
      <w:b w:val="false"/>
      <w:sz w:val="32"/>
      <w:szCs w:val="32"/>
    </w:rPr>
  </w:style>
  <w:style w:type="paragraph" w:styleId="Tito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ito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ito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ito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stLabel1">
    <w:name w:val="ListLabel 1"/>
    <w:qFormat/>
    <w:rPr>
      <w:rFonts w:ascii="Times New Roman" w:hAnsi="Times New Roman" w:eastAsia="Times New Roman" w:cs="Times New Roman"/>
      <w:color w:val="050505"/>
      <w:sz w:val="24"/>
      <w:szCs w:val="24"/>
    </w:rPr>
  </w:style>
  <w:style w:type="character" w:styleId="CollegamentoInternet">
    <w:name w:val="Collegamento Internet"/>
    <w:rPr>
      <w:color w:val="000080"/>
      <w:u w:val="single"/>
      <w:lang w:val="zxx" w:eastAsia="zxx" w:bidi="zxx"/>
    </w:rPr>
  </w:style>
  <w:style w:type="character" w:styleId="ListLabel2">
    <w:name w:val="ListLabel 2"/>
    <w:qFormat/>
    <w:rPr>
      <w:rFonts w:ascii="Times New Roman" w:hAnsi="Times New Roman" w:eastAsia="Times New Roman" w:cs="Times New Roman"/>
      <w:color w:val="050505"/>
      <w:sz w:val="24"/>
      <w:szCs w:val="24"/>
      <w:u w:val="single"/>
    </w:rPr>
  </w:style>
  <w:style w:type="character" w:styleId="ListLabel3">
    <w:name w:val="ListLabel 3"/>
    <w:qFormat/>
    <w:rPr>
      <w:rFonts w:ascii="Times New Roman" w:hAnsi="Times New Roman" w:eastAsia="Times New Roman" w:cs="Times New Roman"/>
      <w:color w:val="1155CC"/>
      <w:sz w:val="24"/>
      <w:szCs w:val="24"/>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default="1">
    <w:name w:val="LO-normal"/>
    <w:qFormat/>
    <w:pPr>
      <w:widowControl/>
      <w:bidi w:val="0"/>
      <w:jc w:val="left"/>
    </w:pPr>
    <w:rPr>
      <w:rFonts w:ascii="Arial" w:hAnsi="Arial" w:eastAsia="Arial" w:cs="Arial"/>
      <w:color w:val="auto"/>
      <w:kern w:val="0"/>
      <w:sz w:val="22"/>
      <w:szCs w:val="22"/>
      <w:lang w:val="it" w:eastAsia="zh-CN" w:bidi="hi-IN"/>
    </w:rPr>
  </w:style>
  <w:style w:type="paragraph" w:styleId="Titoloprincipale">
    <w:name w:val="Title"/>
    <w:basedOn w:val="Normal1"/>
    <w:next w:val="Normal1"/>
    <w:qFormat/>
    <w:pPr>
      <w:keepNext w:val="true"/>
      <w:keepLines/>
      <w:pageBreakBefore w:val="false"/>
      <w:spacing w:lineRule="auto" w:line="240" w:before="0" w:after="60"/>
    </w:pPr>
    <w:rPr>
      <w:sz w:val="52"/>
      <w:szCs w:val="52"/>
    </w:rPr>
  </w:style>
  <w:style w:type="paragraph" w:styleId="Sottotito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bradipodelicius/?__cft__%5B0%5D=AZWdTEYmSwR-XM8H8xXQaX5LW1MsuWfmLcOmqaVe1jt42dFJ-13x6AreyKR9qDrw3Q5UAxZ3CS_OJLScwWPyPd9EEnS0WysKxSeMfvFtt1BXqZqjSmV_KCNM8F0fjBUGORR7wUqu0OXreUw64Vl3reg0-d2yLx4iF4Xu6sAtMsrsSQ&amp;__tn__=kK-y-R" TargetMode="External"/><Relationship Id="rId3" Type="http://schemas.openxmlformats.org/officeDocument/2006/relationships/hyperlink" Target="http://www.fondazionecaritro.it/" TargetMode="External"/><Relationship Id="rId4" Type="http://schemas.openxmlformats.org/officeDocument/2006/relationships/hyperlink" Target="https://www.youtube.com/channel/UCOXRmrsV1pg21wPFRA8AVcw/videos" TargetMode="External"/><Relationship Id="rId5" Type="http://schemas.openxmlformats.org/officeDocument/2006/relationships/hyperlink" Target="http://www.fondazionecaritro.it/" TargetMode="External"/><Relationship Id="rId6" Type="http://schemas.openxmlformats.org/officeDocument/2006/relationships/hyperlink" Target="https://www.youtube.com/channel/UCOXRmrsV1pg21wPFRA8AVcw/videos"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TotalTime>
  <Application>LibreOffice/6.1.5.2$Windows_X86_64 LibreOffice_project/90f8dcf33c87b3705e78202e3df5142b201bd805</Application>
  <Pages>4</Pages>
  <Words>1365</Words>
  <Characters>7335</Characters>
  <CharactersWithSpaces>8679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2022-01-21T13:45:06Z</dcterms:modified>
  <cp:revision>1</cp:revision>
  <dc:subject/>
  <dc:title/>
</cp:coreProperties>
</file>